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โรงเรียนบ้านนาเกตุ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โรงเรียนบ้านนาเกตุ   ม.1   ต.นาเกตุ  อ.โคกโพธิ์  จ.ปัตตานี 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ที่โรงเรียนบ้านนาเกตุ   ม.1   ต.นาเกตุ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ผู้อำนวยการโรงเรียนบ้านนาเกตุ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